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92"/>
        <w:ind w:left="2395" w:right="2395"/>
        <w:jc w:val="center"/>
      </w:pPr>
      <w:r>
        <w:rPr/>
        <w:t>CONSELHO NACIONAL DE SAÚDE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7"/>
        <w:ind w:left="2594" w:right="2395"/>
        <w:jc w:val="center"/>
      </w:pPr>
      <w:r>
        <w:rPr/>
        <w:t>RESOLUÇÃO N</w:t>
      </w:r>
      <w:r>
        <w:rPr>
          <w:position w:val="8"/>
          <w:u w:val="single"/>
        </w:rPr>
        <w:t>o</w:t>
      </w:r>
      <w:r>
        <w:rPr>
          <w:position w:val="8"/>
        </w:rPr>
        <w:t> </w:t>
      </w:r>
      <w:r>
        <w:rPr/>
        <w:t>, 346, DE 13 DE JANEIRO DE 2005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91"/>
        <w:ind w:left="112" w:right="138" w:firstLine="840"/>
        <w:jc w:val="both"/>
      </w:pPr>
      <w:r>
        <w:rPr/>
        <w:t>O Plenário do Conselho Nacional de Saúde em sua Centésima Qüinquagésima Reunião Ordinária, realizada nos dias 11, 12 e 13 de janeiro de 2005, no uso de suas competências regimentais e atribuições conferidas pela Lei nº 8.080, de 19 de setembro de 1990, e pela Lei nº 8.142, de 28 de dezembro de 1990, e considerando a experiência acumulada na Comissão Nacional de Ética em Pesquisa-CONEP na apreciação de projetos de pesquisa multicêntricos e objetivando uma tramitação simplificada, estabelece a seguinte regulamentação para tramitação de projetos de pesquisa multicêntricos no sistema Comitês de Ética em Pesquisa-CEPs – CONEP.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53"/>
      </w:pPr>
      <w:r>
        <w:rPr/>
        <w:t>RESOLVE: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53" w:val="left" w:leader="none"/>
        </w:tabs>
        <w:spacing w:line="252" w:lineRule="exact" w:before="0" w:after="0"/>
        <w:ind w:left="1152" w:right="0" w:hanging="200"/>
        <w:jc w:val="both"/>
        <w:rPr>
          <w:sz w:val="22"/>
        </w:rPr>
      </w:pPr>
      <w:r>
        <w:rPr>
          <w:sz w:val="22"/>
        </w:rPr>
        <w:t>Definição do</w:t>
      </w:r>
      <w:r>
        <w:rPr>
          <w:spacing w:val="-3"/>
          <w:sz w:val="22"/>
        </w:rPr>
        <w:t> </w:t>
      </w:r>
      <w:r>
        <w:rPr>
          <w:sz w:val="22"/>
        </w:rPr>
        <w:t>termo:</w:t>
      </w:r>
    </w:p>
    <w:p>
      <w:pPr>
        <w:pStyle w:val="BodyText"/>
        <w:ind w:left="112" w:right="141" w:firstLine="840"/>
        <w:jc w:val="both"/>
      </w:pPr>
      <w:r>
        <w:rPr/>
        <w:t>Projetos multicêntricos – projeto de pesquisa a ser conduzida de acordo com protocolo único em vários centros de pesquisa e, portanto, a ser realizada por pesquisador responsável em cada centro, que seguirá os mesmos procedimentos.</w:t>
      </w:r>
    </w:p>
    <w:p>
      <w:pPr>
        <w:pStyle w:val="ListParagraph"/>
        <w:numPr>
          <w:ilvl w:val="0"/>
          <w:numId w:val="1"/>
        </w:numPr>
        <w:tabs>
          <w:tab w:pos="1227" w:val="left" w:leader="none"/>
        </w:tabs>
        <w:spacing w:line="240" w:lineRule="auto" w:before="0" w:after="0"/>
        <w:ind w:left="1226" w:right="0" w:hanging="274"/>
        <w:jc w:val="both"/>
        <w:rPr>
          <w:sz w:val="22"/>
        </w:rPr>
      </w:pPr>
      <w:r>
        <w:rPr>
          <w:sz w:val="22"/>
        </w:rPr>
        <w:t>Tramitação dos protocolos de pesquisa</w:t>
      </w:r>
      <w:r>
        <w:rPr>
          <w:spacing w:val="-2"/>
          <w:sz w:val="22"/>
        </w:rPr>
        <w:t> </w:t>
      </w:r>
      <w:r>
        <w:rPr>
          <w:sz w:val="22"/>
        </w:rPr>
        <w:t>multicêntricos:</w:t>
      </w:r>
    </w:p>
    <w:p>
      <w:pPr>
        <w:pStyle w:val="BodyText"/>
        <w:spacing w:before="1"/>
        <w:ind w:left="112" w:right="145" w:firstLine="840"/>
        <w:jc w:val="both"/>
      </w:pPr>
      <w:r>
        <w:rPr/>
        <w:t>Os protocolos de pesquisa multicêntricos que devem receber parecer da CONEP, por força da Resolução CNS nº 196/96 e suas complementares, terão a seguinte tramitação: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1" w:after="0"/>
        <w:ind w:left="112" w:right="137" w:firstLine="840"/>
        <w:jc w:val="both"/>
        <w:rPr>
          <w:sz w:val="22"/>
        </w:rPr>
      </w:pPr>
      <w:r>
        <w:rPr>
          <w:sz w:val="22"/>
        </w:rPr>
        <w:t>Será analisado pela CONEP apenas o primeiro protocolo, enviado por um dos centros. A listagem dos centros envolvidos deverá acompanhar o protocolo e o parecer consubstanciado do CEP. A CONEP, após terem sido atendidas eventuais pendências, enviará o parecer final a este CEP e aos demais centros envolvidos;</w:t>
      </w:r>
    </w:p>
    <w:p>
      <w:pPr>
        <w:pStyle w:val="BodyText"/>
        <w:ind w:left="112" w:right="142" w:firstLine="840"/>
        <w:jc w:val="both"/>
      </w:pPr>
      <w:r>
        <w:rPr/>
        <w:t>a) No caso de existir um coordenador nacional da pesquisa, o CEP a receber inicialmente  o protocolo e enviá-lo à CONEP deverá ser o CEP da instituição a qual pertence ou, conforme Resolução CNS nº 196/96 item VII.2, o CEP indicado pela</w:t>
      </w:r>
      <w:r>
        <w:rPr>
          <w:spacing w:val="-11"/>
        </w:rPr>
        <w:t> </w:t>
      </w:r>
      <w:r>
        <w:rPr/>
        <w:t>CONEP;</w:t>
      </w:r>
    </w:p>
    <w:p>
      <w:pPr>
        <w:pStyle w:val="ListParagraph"/>
        <w:numPr>
          <w:ilvl w:val="0"/>
          <w:numId w:val="2"/>
        </w:numPr>
        <w:tabs>
          <w:tab w:pos="1177" w:val="left" w:leader="none"/>
        </w:tabs>
        <w:spacing w:line="240" w:lineRule="auto" w:before="0" w:after="0"/>
        <w:ind w:left="112" w:right="141" w:firstLine="840"/>
        <w:jc w:val="both"/>
        <w:rPr>
          <w:sz w:val="22"/>
        </w:rPr>
      </w:pPr>
      <w:r>
        <w:rPr>
          <w:sz w:val="22"/>
        </w:rPr>
        <w:t>O protocolo de pesquisa não aprovado na CONEP para o primeiro centro não poderá ser realizado em nenhum</w:t>
      </w:r>
      <w:r>
        <w:rPr>
          <w:spacing w:val="-8"/>
          <w:sz w:val="22"/>
        </w:rPr>
        <w:t> </w:t>
      </w:r>
      <w:r>
        <w:rPr>
          <w:sz w:val="22"/>
        </w:rPr>
        <w:t>centro.</w:t>
      </w:r>
    </w:p>
    <w:p>
      <w:pPr>
        <w:pStyle w:val="ListParagraph"/>
        <w:numPr>
          <w:ilvl w:val="0"/>
          <w:numId w:val="2"/>
        </w:numPr>
        <w:tabs>
          <w:tab w:pos="1261" w:val="left" w:leader="none"/>
        </w:tabs>
        <w:spacing w:line="240" w:lineRule="auto" w:before="0" w:after="0"/>
        <w:ind w:left="112" w:right="138" w:firstLine="840"/>
        <w:jc w:val="both"/>
        <w:rPr>
          <w:sz w:val="22"/>
        </w:rPr>
      </w:pPr>
      <w:r>
        <w:rPr>
          <w:sz w:val="22"/>
        </w:rPr>
        <w:t>O protocolo de pesquisa aprovado pela CONEP deve ser apresentado pelos respectivos pesquisadores aos CEPs dos demais centros, que deverão exigir que o pesquisador anexe declaração de que o protocolo é idêntico ao apresentado ao primeiro</w:t>
      </w:r>
      <w:r>
        <w:rPr>
          <w:spacing w:val="-6"/>
          <w:sz w:val="22"/>
        </w:rPr>
        <w:t> </w:t>
      </w:r>
      <w:r>
        <w:rPr>
          <w:sz w:val="22"/>
        </w:rPr>
        <w:t>centro.</w:t>
      </w:r>
    </w:p>
    <w:p>
      <w:pPr>
        <w:pStyle w:val="BodyText"/>
        <w:ind w:left="112" w:right="141" w:firstLine="840"/>
        <w:jc w:val="both"/>
      </w:pPr>
      <w:r>
        <w:rPr/>
        <w:t>a) Eventuais modificações ou acréscimos referentes a respostas aos requisitos do parecer da CONEP devem ser apresentados em separado, de forma bem identificada, juntadas ao protocolo após os documentos acima.</w:t>
      </w:r>
    </w:p>
    <w:p>
      <w:pPr>
        <w:pStyle w:val="ListParagraph"/>
        <w:numPr>
          <w:ilvl w:val="0"/>
          <w:numId w:val="2"/>
        </w:numPr>
        <w:tabs>
          <w:tab w:pos="1205" w:val="left" w:leader="none"/>
        </w:tabs>
        <w:spacing w:line="240" w:lineRule="auto" w:before="0" w:after="0"/>
        <w:ind w:left="112" w:right="144" w:firstLine="840"/>
        <w:jc w:val="left"/>
        <w:rPr>
          <w:sz w:val="22"/>
        </w:rPr>
      </w:pPr>
      <w:r>
        <w:rPr>
          <w:sz w:val="22"/>
        </w:rPr>
        <w:t>A CONEP delegará aos demais CEPs a aprovação final dos projetos citados no item 3 acima, mantida a prerrogativa desses CEPs de aprovar ou não o protocolo na sua instituição, cabendo-lhes</w:t>
      </w:r>
      <w:r>
        <w:rPr>
          <w:spacing w:val="-19"/>
          <w:sz w:val="22"/>
        </w:rPr>
        <w:t> </w:t>
      </w:r>
      <w:r>
        <w:rPr>
          <w:sz w:val="22"/>
        </w:rPr>
        <w:t>sempre: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</w:tabs>
        <w:spacing w:line="240" w:lineRule="auto" w:before="0" w:after="0"/>
        <w:ind w:left="112" w:right="142" w:firstLine="840"/>
        <w:jc w:val="left"/>
        <w:rPr>
          <w:sz w:val="22"/>
        </w:rPr>
      </w:pPr>
      <w:r>
        <w:rPr>
          <w:sz w:val="22"/>
        </w:rPr>
        <w:t>verificar a adequação do protocolo às condições institucionais e à competência do pesquisador responsável na instituição;</w:t>
      </w:r>
    </w:p>
    <w:p>
      <w:pPr>
        <w:pStyle w:val="ListParagraph"/>
        <w:numPr>
          <w:ilvl w:val="0"/>
          <w:numId w:val="3"/>
        </w:numPr>
        <w:tabs>
          <w:tab w:pos="1210" w:val="left" w:leader="none"/>
        </w:tabs>
        <w:spacing w:line="240" w:lineRule="auto" w:before="0" w:after="0"/>
        <w:ind w:left="1209" w:right="0" w:hanging="257"/>
        <w:jc w:val="left"/>
        <w:rPr>
          <w:sz w:val="22"/>
        </w:rPr>
      </w:pPr>
      <w:r>
        <w:rPr>
          <w:sz w:val="22"/>
        </w:rPr>
        <w:t>exigir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cumprimento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eventuais</w:t>
      </w:r>
      <w:r>
        <w:rPr>
          <w:spacing w:val="15"/>
          <w:sz w:val="22"/>
        </w:rPr>
        <w:t> </w:t>
      </w:r>
      <w:r>
        <w:rPr>
          <w:sz w:val="22"/>
        </w:rPr>
        <w:t>modificações</w:t>
      </w:r>
      <w:r>
        <w:rPr>
          <w:spacing w:val="12"/>
          <w:sz w:val="22"/>
        </w:rPr>
        <w:t> </w:t>
      </w:r>
      <w:r>
        <w:rPr>
          <w:sz w:val="22"/>
        </w:rPr>
        <w:t>aprovadas</w:t>
      </w:r>
      <w:r>
        <w:rPr>
          <w:spacing w:val="12"/>
          <w:sz w:val="22"/>
        </w:rPr>
        <w:t> </w:t>
      </w:r>
      <w:r>
        <w:rPr>
          <w:sz w:val="22"/>
        </w:rPr>
        <w:t>pela</w:t>
      </w:r>
      <w:r>
        <w:rPr>
          <w:spacing w:val="15"/>
          <w:sz w:val="22"/>
        </w:rPr>
        <w:t> </w:t>
      </w:r>
      <w:r>
        <w:rPr>
          <w:sz w:val="22"/>
        </w:rPr>
        <w:t>CONEP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requisitos</w:t>
      </w:r>
      <w:r>
        <w:rPr>
          <w:spacing w:val="15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próprio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50"/>
          <w:pgMar w:top="1600" w:bottom="280" w:left="1020" w:right="880"/>
        </w:sectPr>
      </w:pPr>
    </w:p>
    <w:p>
      <w:pPr>
        <w:pStyle w:val="BodyText"/>
        <w:ind w:left="112"/>
      </w:pPr>
      <w:r>
        <w:rPr/>
        <w:t>CEP; e</w:t>
      </w:r>
    </w:p>
    <w:p>
      <w:pPr>
        <w:pStyle w:val="BodyText"/>
        <w:spacing w:before="1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ListParagraph"/>
        <w:numPr>
          <w:ilvl w:val="0"/>
          <w:numId w:val="3"/>
        </w:numPr>
        <w:tabs>
          <w:tab w:pos="341" w:val="left" w:leader="none"/>
        </w:tabs>
        <w:spacing w:line="240" w:lineRule="auto" w:before="0" w:after="0"/>
        <w:ind w:left="340" w:right="0" w:hanging="229"/>
        <w:jc w:val="left"/>
        <w:rPr>
          <w:sz w:val="22"/>
        </w:rPr>
      </w:pPr>
      <w:r>
        <w:rPr>
          <w:sz w:val="22"/>
        </w:rPr>
        <w:t>enviar o parecer consubstanciado à CONEP, em caso de não aprovação final no</w:t>
      </w:r>
      <w:r>
        <w:rPr>
          <w:spacing w:val="-14"/>
          <w:sz w:val="22"/>
        </w:rPr>
        <w:t> </w:t>
      </w:r>
      <w:r>
        <w:rPr>
          <w:sz w:val="22"/>
        </w:rPr>
        <w:t>CEP.</w:t>
      </w:r>
    </w:p>
    <w:p>
      <w:pPr>
        <w:pStyle w:val="ListParagraph"/>
        <w:numPr>
          <w:ilvl w:val="0"/>
          <w:numId w:val="2"/>
        </w:numPr>
        <w:tabs>
          <w:tab w:pos="348" w:val="left" w:leader="none"/>
        </w:tabs>
        <w:spacing w:line="240" w:lineRule="auto" w:before="2" w:after="0"/>
        <w:ind w:left="347" w:right="0" w:hanging="236"/>
        <w:jc w:val="left"/>
        <w:rPr>
          <w:sz w:val="22"/>
        </w:rPr>
      </w:pPr>
      <w:r>
        <w:rPr>
          <w:sz w:val="22"/>
        </w:rPr>
        <w:t>Apenas</w:t>
      </w:r>
      <w:r>
        <w:rPr>
          <w:spacing w:val="14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sz w:val="22"/>
        </w:rPr>
        <w:t>CEP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primeiro</w:t>
      </w:r>
      <w:r>
        <w:rPr>
          <w:spacing w:val="13"/>
          <w:sz w:val="22"/>
        </w:rPr>
        <w:t> </w:t>
      </w:r>
      <w:r>
        <w:rPr>
          <w:sz w:val="22"/>
        </w:rPr>
        <w:t>centro</w:t>
      </w:r>
      <w:r>
        <w:rPr>
          <w:spacing w:val="14"/>
          <w:sz w:val="22"/>
        </w:rPr>
        <w:t> </w:t>
      </w:r>
      <w:r>
        <w:rPr>
          <w:sz w:val="22"/>
        </w:rPr>
        <w:t>se</w:t>
      </w:r>
      <w:r>
        <w:rPr>
          <w:spacing w:val="14"/>
          <w:sz w:val="22"/>
        </w:rPr>
        <w:t> </w:t>
      </w:r>
      <w:r>
        <w:rPr>
          <w:sz w:val="22"/>
        </w:rPr>
        <w:t>encarregará</w:t>
      </w:r>
      <w:r>
        <w:rPr>
          <w:spacing w:val="14"/>
          <w:sz w:val="22"/>
        </w:rPr>
        <w:t> </w:t>
      </w:r>
      <w:r>
        <w:rPr>
          <w:sz w:val="22"/>
        </w:rPr>
        <w:t>das</w:t>
      </w:r>
      <w:r>
        <w:rPr>
          <w:spacing w:val="15"/>
          <w:sz w:val="22"/>
        </w:rPr>
        <w:t> </w:t>
      </w:r>
      <w:r>
        <w:rPr>
          <w:sz w:val="22"/>
        </w:rPr>
        <w:t>notificações</w:t>
      </w:r>
      <w:r>
        <w:rPr>
          <w:spacing w:val="11"/>
          <w:sz w:val="22"/>
        </w:rPr>
        <w:t> </w:t>
      </w:r>
      <w:r>
        <w:rPr>
          <w:sz w:val="22"/>
        </w:rPr>
        <w:t>à</w:t>
      </w:r>
      <w:r>
        <w:rPr>
          <w:spacing w:val="14"/>
          <w:sz w:val="22"/>
        </w:rPr>
        <w:t> </w:t>
      </w:r>
      <w:r>
        <w:rPr>
          <w:sz w:val="22"/>
        </w:rPr>
        <w:t>CONEP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3"/>
          <w:sz w:val="22"/>
        </w:rPr>
        <w:t> </w:t>
      </w:r>
      <w:r>
        <w:rPr>
          <w:sz w:val="22"/>
        </w:rPr>
        <w:t>caso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eventos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50"/>
          <w:pgMar w:top="1600" w:bottom="280" w:left="1020" w:right="880"/>
          <w:cols w:num="2" w:equalWidth="0">
            <w:col w:w="772" w:space="69"/>
            <w:col w:w="9169"/>
          </w:cols>
        </w:sectPr>
      </w:pPr>
    </w:p>
    <w:p>
      <w:pPr>
        <w:pStyle w:val="BodyText"/>
        <w:ind w:left="112" w:right="145"/>
      </w:pPr>
      <w:r>
        <w:rPr/>
        <w:t>adversos sérios ocorridos em centros estrangeiros, interrupções das pesquisas ou modificações relevantes, mantendo-se as notificações necessárias de cada pesquisador ao CEP local.</w:t>
      </w:r>
    </w:p>
    <w:p>
      <w:pPr>
        <w:spacing w:after="0"/>
        <w:sectPr>
          <w:type w:val="continuous"/>
          <w:pgSz w:w="11910" w:h="16850"/>
          <w:pgMar w:top="1600" w:bottom="280" w:left="1020" w:right="880"/>
        </w:sectPr>
      </w:pPr>
    </w:p>
    <w:p>
      <w:pPr>
        <w:pStyle w:val="ListParagraph"/>
        <w:numPr>
          <w:ilvl w:val="1"/>
          <w:numId w:val="2"/>
        </w:numPr>
        <w:tabs>
          <w:tab w:pos="1201" w:val="left" w:leader="none"/>
        </w:tabs>
        <w:spacing w:line="240" w:lineRule="auto" w:before="62" w:after="0"/>
        <w:ind w:left="112" w:right="143" w:firstLine="840"/>
        <w:jc w:val="left"/>
        <w:rPr>
          <w:sz w:val="22"/>
        </w:rPr>
      </w:pPr>
      <w:r>
        <w:rPr>
          <w:sz w:val="22"/>
        </w:rPr>
        <w:t>em caso de evento adverso ocorrido no país, o pesquisador responsável do centro onde ocorreu, após análise, deverá notificar ao CEP e este, em caso de evento adverso sério, à</w:t>
      </w:r>
      <w:r>
        <w:rPr>
          <w:spacing w:val="-14"/>
          <w:sz w:val="22"/>
        </w:rPr>
        <w:t> </w:t>
      </w:r>
      <w:r>
        <w:rPr>
          <w:sz w:val="22"/>
        </w:rPr>
        <w:t>CONEP.</w:t>
      </w:r>
    </w:p>
    <w:p>
      <w:pPr>
        <w:pStyle w:val="ListParagraph"/>
        <w:numPr>
          <w:ilvl w:val="0"/>
          <w:numId w:val="2"/>
        </w:numPr>
        <w:tabs>
          <w:tab w:pos="1186" w:val="left" w:leader="none"/>
        </w:tabs>
        <w:spacing w:line="240" w:lineRule="auto" w:before="1" w:after="0"/>
        <w:ind w:left="112" w:right="143" w:firstLine="840"/>
        <w:jc w:val="left"/>
        <w:rPr>
          <w:sz w:val="22"/>
        </w:rPr>
      </w:pPr>
      <w:r>
        <w:rPr>
          <w:sz w:val="22"/>
        </w:rPr>
        <w:t>Fica revogada a regulamentação de 08/08/02 da Resolução CNS nº 292/99, sobre delegação para pesquisas com cooperação estrangeira, mantendo-se a Resolução CNS nº 292/99 de 08/07/99 na</w:t>
      </w:r>
      <w:r>
        <w:rPr>
          <w:spacing w:val="-17"/>
          <w:sz w:val="22"/>
        </w:rPr>
        <w:t> </w:t>
      </w:r>
      <w:r>
        <w:rPr>
          <w:sz w:val="22"/>
        </w:rPr>
        <w:t>íntegra.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HUMBERTO COSTA</w:t>
      </w:r>
    </w:p>
    <w:p>
      <w:pPr>
        <w:pStyle w:val="BodyText"/>
        <w:spacing w:line="250" w:lineRule="exact"/>
        <w:ind w:left="2399" w:right="2395"/>
        <w:jc w:val="center"/>
      </w:pPr>
      <w:r>
        <w:rPr/>
        <w:t>Presidente do Conselho Nacional de Saúde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12" w:firstLine="852"/>
      </w:pPr>
      <w:r>
        <w:rPr/>
        <w:t>Homologo a Resolução CNS N</w:t>
      </w:r>
      <w:r>
        <w:rPr>
          <w:position w:val="8"/>
          <w:u w:val="single"/>
        </w:rPr>
        <w:t>o</w:t>
      </w:r>
      <w:r>
        <w:rPr>
          <w:position w:val="8"/>
        </w:rPr>
        <w:t> </w:t>
      </w:r>
      <w:r>
        <w:rPr/>
        <w:t>346, de 13 de janeiro de 2005, nos termos do Decreto de Delegação de Competência de 12 de novembro de 1991.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HUMBERTO COSTA</w:t>
      </w:r>
    </w:p>
    <w:p>
      <w:pPr>
        <w:pStyle w:val="BodyText"/>
        <w:spacing w:line="250" w:lineRule="exact"/>
        <w:ind w:left="2397" w:right="2395"/>
        <w:jc w:val="center"/>
      </w:pPr>
      <w:r>
        <w:rPr/>
        <w:t>Ministro de Estado da Saúde</w:t>
      </w:r>
    </w:p>
    <w:sectPr>
      <w:pgSz w:w="11910" w:h="16850"/>
      <w:pgMar w:top="126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12" w:hanging="257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8" w:hanging="25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7" w:hanging="25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5" w:hanging="2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4" w:hanging="2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1" w:hanging="2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0" w:hanging="2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25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2" w:hanging="226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2" w:hanging="24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7" w:hanging="2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5" w:hanging="2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4" w:hanging="2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3" w:hanging="2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1" w:hanging="2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0" w:hanging="2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24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-"/>
      <w:lvlJc w:val="left"/>
      <w:pPr>
        <w:ind w:left="1152" w:hanging="20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4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29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8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83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67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2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37" w:hanging="20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2" w:line="250" w:lineRule="exact"/>
      <w:ind w:left="2398" w:right="239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 w:firstLine="8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de Informatica do SUS</dc:creator>
  <dc:title>CONSELHO NACIONAL DE SAÚDE</dc:title>
  <dcterms:created xsi:type="dcterms:W3CDTF">2021-03-31T19:04:16Z</dcterms:created>
  <dcterms:modified xsi:type="dcterms:W3CDTF">2021-03-31T19:04:16Z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2021-03-31T00:00:00Z</vt:filetime>
  </property>
</Properties>
</file>